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F4F9" w14:textId="476185D4" w:rsidR="00AA40F8" w:rsidRPr="005A1E4C" w:rsidRDefault="00AA40F8" w:rsidP="00AA40F8">
      <w:pPr>
        <w:tabs>
          <w:tab w:val="num" w:pos="720"/>
        </w:tabs>
        <w:spacing w:line="252" w:lineRule="auto"/>
        <w:ind w:left="720" w:hanging="360"/>
        <w:jc w:val="center"/>
        <w:rPr>
          <w:b/>
          <w:bCs/>
          <w:sz w:val="28"/>
          <w:szCs w:val="28"/>
        </w:rPr>
      </w:pPr>
      <w:r w:rsidRPr="005A1E4C">
        <w:rPr>
          <w:b/>
          <w:bCs/>
          <w:sz w:val="28"/>
          <w:szCs w:val="28"/>
        </w:rPr>
        <w:t>Kidney Disease</w:t>
      </w:r>
    </w:p>
    <w:p w14:paraId="1FAC70C9" w14:textId="55ABCF0B" w:rsidR="00AA40F8" w:rsidRPr="005A1E4C" w:rsidRDefault="00AA40F8" w:rsidP="00AA40F8">
      <w:pPr>
        <w:tabs>
          <w:tab w:val="num" w:pos="720"/>
        </w:tabs>
        <w:spacing w:line="252" w:lineRule="auto"/>
        <w:ind w:left="720" w:hanging="360"/>
        <w:jc w:val="center"/>
        <w:rPr>
          <w:b/>
          <w:bCs/>
          <w:sz w:val="28"/>
          <w:szCs w:val="28"/>
        </w:rPr>
      </w:pPr>
      <w:r w:rsidRPr="005A1E4C">
        <w:rPr>
          <w:b/>
          <w:bCs/>
          <w:sz w:val="28"/>
          <w:szCs w:val="28"/>
        </w:rPr>
        <w:t>Prevention and Education</w:t>
      </w:r>
    </w:p>
    <w:p w14:paraId="1A230BCE" w14:textId="246B235D" w:rsidR="00AA40F8" w:rsidRPr="005A1E4C" w:rsidRDefault="00AA40F8" w:rsidP="00AA40F8">
      <w:pPr>
        <w:tabs>
          <w:tab w:val="num" w:pos="720"/>
        </w:tabs>
        <w:spacing w:line="252" w:lineRule="auto"/>
        <w:ind w:left="720" w:hanging="360"/>
        <w:jc w:val="center"/>
        <w:rPr>
          <w:b/>
          <w:bCs/>
          <w:sz w:val="32"/>
          <w:szCs w:val="32"/>
        </w:rPr>
      </w:pPr>
      <w:r w:rsidRPr="005A1E4C">
        <w:rPr>
          <w:b/>
          <w:bCs/>
          <w:sz w:val="28"/>
          <w:szCs w:val="28"/>
        </w:rPr>
        <w:t>Task Force</w:t>
      </w:r>
    </w:p>
    <w:p w14:paraId="3D387563" w14:textId="77777777" w:rsidR="00AA40F8" w:rsidRDefault="00AA40F8" w:rsidP="00AA40F8">
      <w:pPr>
        <w:tabs>
          <w:tab w:val="num" w:pos="720"/>
        </w:tabs>
        <w:spacing w:line="252" w:lineRule="auto"/>
        <w:ind w:left="720" w:hanging="360"/>
        <w:jc w:val="center"/>
        <w:rPr>
          <w:b/>
          <w:bCs/>
          <w:sz w:val="28"/>
          <w:szCs w:val="28"/>
        </w:rPr>
      </w:pPr>
    </w:p>
    <w:p w14:paraId="699B6F2C" w14:textId="44C7745E" w:rsidR="00E57163" w:rsidRPr="005A1E4C" w:rsidRDefault="00E57163" w:rsidP="00AA40F8">
      <w:pPr>
        <w:tabs>
          <w:tab w:val="num" w:pos="720"/>
        </w:tabs>
        <w:spacing w:line="252" w:lineRule="auto"/>
        <w:ind w:left="720" w:hanging="360"/>
        <w:jc w:val="center"/>
        <w:rPr>
          <w:b/>
          <w:bCs/>
          <w:sz w:val="24"/>
          <w:szCs w:val="24"/>
        </w:rPr>
      </w:pPr>
      <w:r w:rsidRPr="005A1E4C">
        <w:rPr>
          <w:b/>
          <w:bCs/>
          <w:sz w:val="24"/>
          <w:szCs w:val="24"/>
        </w:rPr>
        <w:t>Virtual Meeting</w:t>
      </w:r>
    </w:p>
    <w:p w14:paraId="23BB8524" w14:textId="36C97507" w:rsidR="00AA40F8" w:rsidRPr="005A1E4C" w:rsidRDefault="00AA40F8" w:rsidP="00AA40F8">
      <w:pPr>
        <w:tabs>
          <w:tab w:val="num" w:pos="720"/>
        </w:tabs>
        <w:spacing w:line="252" w:lineRule="auto"/>
        <w:ind w:left="720" w:hanging="360"/>
        <w:jc w:val="center"/>
        <w:rPr>
          <w:b/>
          <w:bCs/>
          <w:sz w:val="24"/>
          <w:szCs w:val="24"/>
        </w:rPr>
      </w:pPr>
      <w:r w:rsidRPr="005A1E4C">
        <w:rPr>
          <w:b/>
          <w:bCs/>
          <w:sz w:val="24"/>
          <w:szCs w:val="24"/>
        </w:rPr>
        <w:t>January 30, 2023</w:t>
      </w:r>
    </w:p>
    <w:p w14:paraId="1720F871" w14:textId="39FC1F32" w:rsidR="00AA40F8" w:rsidRPr="005A1E4C" w:rsidRDefault="00AA40F8" w:rsidP="00AA40F8">
      <w:pPr>
        <w:tabs>
          <w:tab w:val="num" w:pos="720"/>
        </w:tabs>
        <w:spacing w:line="252" w:lineRule="auto"/>
        <w:ind w:left="720" w:hanging="360"/>
        <w:jc w:val="center"/>
        <w:rPr>
          <w:b/>
          <w:bCs/>
          <w:sz w:val="24"/>
          <w:szCs w:val="24"/>
        </w:rPr>
      </w:pPr>
      <w:r w:rsidRPr="005A1E4C">
        <w:rPr>
          <w:b/>
          <w:bCs/>
          <w:sz w:val="24"/>
          <w:szCs w:val="24"/>
        </w:rPr>
        <w:t>10:00 – 11:00 a.m.</w:t>
      </w:r>
    </w:p>
    <w:p w14:paraId="18459EE7" w14:textId="41EDC04F" w:rsidR="00AA40F8" w:rsidRPr="005A1E4C" w:rsidRDefault="00AA40F8" w:rsidP="00AA40F8">
      <w:pPr>
        <w:tabs>
          <w:tab w:val="num" w:pos="720"/>
        </w:tabs>
        <w:spacing w:line="252" w:lineRule="auto"/>
        <w:ind w:left="720" w:hanging="360"/>
        <w:jc w:val="center"/>
        <w:rPr>
          <w:b/>
          <w:bCs/>
          <w:sz w:val="24"/>
          <w:szCs w:val="24"/>
        </w:rPr>
      </w:pPr>
    </w:p>
    <w:p w14:paraId="58F77FF9" w14:textId="61D1C58A" w:rsidR="00AA40F8" w:rsidRPr="005A1E4C" w:rsidRDefault="00AA40F8" w:rsidP="00AA40F8">
      <w:pPr>
        <w:tabs>
          <w:tab w:val="num" w:pos="720"/>
        </w:tabs>
        <w:spacing w:line="252" w:lineRule="auto"/>
        <w:ind w:left="720" w:hanging="360"/>
        <w:jc w:val="center"/>
        <w:rPr>
          <w:b/>
          <w:bCs/>
          <w:sz w:val="24"/>
          <w:szCs w:val="24"/>
        </w:rPr>
      </w:pPr>
      <w:r w:rsidRPr="005A1E4C">
        <w:rPr>
          <w:b/>
          <w:bCs/>
          <w:sz w:val="24"/>
          <w:szCs w:val="24"/>
        </w:rPr>
        <w:t>Agenda</w:t>
      </w:r>
    </w:p>
    <w:p w14:paraId="3BA6AFB6" w14:textId="5E844AE0" w:rsidR="00AA40F8" w:rsidRDefault="00AA40F8" w:rsidP="00AA40F8">
      <w:pPr>
        <w:pStyle w:val="ListParagraph"/>
        <w:numPr>
          <w:ilvl w:val="0"/>
          <w:numId w:val="1"/>
        </w:numPr>
        <w:spacing w:line="252" w:lineRule="auto"/>
      </w:pPr>
      <w:r>
        <w:t>Call to Order</w:t>
      </w:r>
    </w:p>
    <w:p w14:paraId="4E79400E" w14:textId="78AF554A" w:rsidR="00AA40F8" w:rsidRDefault="00AA40F8" w:rsidP="00AA40F8">
      <w:pPr>
        <w:pStyle w:val="ListParagraph"/>
        <w:numPr>
          <w:ilvl w:val="0"/>
          <w:numId w:val="1"/>
        </w:numPr>
        <w:spacing w:line="252" w:lineRule="auto"/>
      </w:pPr>
      <w:r>
        <w:t>Public Comment</w:t>
      </w:r>
    </w:p>
    <w:p w14:paraId="7967F5FC" w14:textId="6A66057E" w:rsidR="005A1E4C" w:rsidRDefault="005A1E4C" w:rsidP="005A1E4C">
      <w:pPr>
        <w:pStyle w:val="ListParagraph"/>
        <w:numPr>
          <w:ilvl w:val="1"/>
          <w:numId w:val="1"/>
        </w:numPr>
      </w:pPr>
      <w:r w:rsidRPr="005A1E4C">
        <w:rPr>
          <w:b/>
          <w:bCs/>
        </w:rPr>
        <w:t>Please be advised</w:t>
      </w:r>
      <w:r>
        <w:t xml:space="preserve"> that those wishing to provide public testimony will be called in the order in which they register. Each speaker may speak for up to three minutes. Persons who wish to register to speak may contact </w:t>
      </w:r>
      <w:r w:rsidR="0086739F">
        <w:t>Keturah Tracy</w:t>
      </w:r>
      <w:r>
        <w:t xml:space="preserve">, IDPH, at </w:t>
      </w:r>
      <w:hyperlink r:id="rId5" w:history="1">
        <w:r w:rsidRPr="00475F8B">
          <w:rPr>
            <w:rStyle w:val="Hyperlink"/>
          </w:rPr>
          <w:t>keturah.tracy@illinois.gov</w:t>
        </w:r>
      </w:hyperlink>
      <w:r>
        <w:t xml:space="preserve"> or (217) 785-5243.  </w:t>
      </w:r>
    </w:p>
    <w:p w14:paraId="52DDD4EB" w14:textId="3E788A4F" w:rsidR="00AA40F8" w:rsidRDefault="00AA40F8" w:rsidP="00AA40F8">
      <w:pPr>
        <w:pStyle w:val="ListParagraph"/>
        <w:numPr>
          <w:ilvl w:val="0"/>
          <w:numId w:val="1"/>
        </w:numPr>
        <w:spacing w:line="252" w:lineRule="auto"/>
      </w:pPr>
      <w:r>
        <w:t>Opening Remarks</w:t>
      </w:r>
    </w:p>
    <w:p w14:paraId="315ED7EF" w14:textId="0D28054C" w:rsidR="00AA40F8" w:rsidRDefault="00AA40F8" w:rsidP="00AA40F8">
      <w:pPr>
        <w:pStyle w:val="ListParagraph"/>
        <w:numPr>
          <w:ilvl w:val="0"/>
          <w:numId w:val="1"/>
        </w:numPr>
        <w:tabs>
          <w:tab w:val="num" w:pos="720"/>
        </w:tabs>
        <w:spacing w:line="252" w:lineRule="auto"/>
      </w:pPr>
      <w:r>
        <w:t>Introductions</w:t>
      </w:r>
    </w:p>
    <w:p w14:paraId="31715063" w14:textId="6F6720E3" w:rsidR="00005AD5" w:rsidRDefault="00005AD5" w:rsidP="00005AD5">
      <w:pPr>
        <w:pStyle w:val="ListParagraph"/>
        <w:numPr>
          <w:ilvl w:val="0"/>
          <w:numId w:val="1"/>
        </w:numPr>
        <w:spacing w:line="252" w:lineRule="auto"/>
        <w:rPr>
          <w:rFonts w:eastAsia="Times New Roman"/>
        </w:rPr>
      </w:pPr>
      <w:r>
        <w:rPr>
          <w:rFonts w:eastAsia="Times New Roman"/>
          <w:color w:val="000000"/>
        </w:rPr>
        <w:t>Requirements of Task Force</w:t>
      </w:r>
    </w:p>
    <w:p w14:paraId="6325BA2F" w14:textId="3D25C39A" w:rsidR="00005AD5" w:rsidRDefault="00005AD5" w:rsidP="00005AD5">
      <w:pPr>
        <w:pStyle w:val="ListParagraph"/>
        <w:numPr>
          <w:ilvl w:val="0"/>
          <w:numId w:val="1"/>
        </w:numPr>
        <w:spacing w:line="252" w:lineRule="auto"/>
        <w:rPr>
          <w:rFonts w:eastAsia="Times New Roman"/>
        </w:rPr>
      </w:pPr>
      <w:r>
        <w:rPr>
          <w:rFonts w:eastAsia="Times New Roman"/>
          <w:color w:val="000000"/>
        </w:rPr>
        <w:t>Timeline for Requirements</w:t>
      </w:r>
    </w:p>
    <w:p w14:paraId="404C1A46" w14:textId="71B00B0F" w:rsidR="00005AD5" w:rsidRPr="00005AD5" w:rsidRDefault="00005AD5" w:rsidP="00005AD5">
      <w:pPr>
        <w:pStyle w:val="ListParagraph"/>
        <w:numPr>
          <w:ilvl w:val="0"/>
          <w:numId w:val="1"/>
        </w:numPr>
        <w:spacing w:line="252" w:lineRule="auto"/>
        <w:rPr>
          <w:rFonts w:eastAsia="Times New Roman"/>
        </w:rPr>
      </w:pPr>
      <w:r w:rsidRPr="00005AD5">
        <w:rPr>
          <w:rFonts w:eastAsia="Times New Roman"/>
          <w:color w:val="000000"/>
        </w:rPr>
        <w:t xml:space="preserve">Meeting Frequency </w:t>
      </w:r>
      <w:r>
        <w:rPr>
          <w:rFonts w:eastAsia="Times New Roman"/>
          <w:color w:val="000000"/>
        </w:rPr>
        <w:t>Determination</w:t>
      </w:r>
    </w:p>
    <w:p w14:paraId="53272127" w14:textId="6435F273" w:rsidR="00005AD5" w:rsidRDefault="00005AD5" w:rsidP="00005AD5">
      <w:pPr>
        <w:pStyle w:val="ListParagraph"/>
        <w:numPr>
          <w:ilvl w:val="0"/>
          <w:numId w:val="1"/>
        </w:numPr>
        <w:spacing w:line="252" w:lineRule="auto"/>
        <w:rPr>
          <w:rFonts w:eastAsia="Times New Roman"/>
        </w:rPr>
      </w:pPr>
      <w:r>
        <w:rPr>
          <w:rFonts w:eastAsia="Times New Roman"/>
          <w:color w:val="000000"/>
        </w:rPr>
        <w:t>Review of Illinois Open Meetings Act</w:t>
      </w:r>
    </w:p>
    <w:p w14:paraId="32B73F2D" w14:textId="0159D9C0" w:rsidR="001069EE" w:rsidRDefault="001069EE" w:rsidP="00AA40F8"/>
    <w:p w14:paraId="593A69C4" w14:textId="77777777" w:rsidR="00AA40F8" w:rsidRDefault="00AA40F8" w:rsidP="00AA40F8">
      <w:r>
        <w:t>-~-~-~-~-~-~-~-~-~-~-~-~-~-~-~-~-~-~-~-~-~-~  </w:t>
      </w:r>
    </w:p>
    <w:tbl>
      <w:tblPr>
        <w:tblpPr w:leftFromText="45" w:rightFromText="45" w:vertAnchor="text"/>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A40F8" w14:paraId="2289517F" w14:textId="77777777" w:rsidTr="00AA40F8">
        <w:trPr>
          <w:tblCellSpacing w:w="0" w:type="dxa"/>
        </w:trPr>
        <w:tc>
          <w:tcPr>
            <w:tcW w:w="0" w:type="auto"/>
            <w:shd w:val="clear" w:color="auto" w:fill="FFFFFF"/>
            <w:tcMar>
              <w:top w:w="0" w:type="dxa"/>
              <w:left w:w="300" w:type="dxa"/>
              <w:bottom w:w="0" w:type="dxa"/>
              <w:right w:w="300" w:type="dxa"/>
            </w:tcMar>
            <w:vAlign w:val="center"/>
          </w:tcPr>
          <w:tbl>
            <w:tblPr>
              <w:tblW w:w="0" w:type="auto"/>
              <w:tblCellSpacing w:w="0" w:type="dxa"/>
              <w:tblCellMar>
                <w:left w:w="0" w:type="dxa"/>
                <w:right w:w="0" w:type="dxa"/>
              </w:tblCellMar>
              <w:tblLook w:val="04A0" w:firstRow="1" w:lastRow="0" w:firstColumn="1" w:lastColumn="0" w:noHBand="0" w:noVBand="1"/>
            </w:tblPr>
            <w:tblGrid>
              <w:gridCol w:w="5232"/>
            </w:tblGrid>
            <w:tr w:rsidR="00AA40F8" w14:paraId="4FD8BE19" w14:textId="77777777">
              <w:trPr>
                <w:tblCellSpacing w:w="0" w:type="dxa"/>
              </w:trPr>
              <w:tc>
                <w:tcPr>
                  <w:tcW w:w="0" w:type="auto"/>
                  <w:vAlign w:val="center"/>
                  <w:hideMark/>
                </w:tcPr>
                <w:p w14:paraId="3950123F" w14:textId="77777777" w:rsidR="00AA40F8" w:rsidRDefault="00AA40F8">
                  <w:pPr>
                    <w:framePr w:hSpace="45" w:wrap="around" w:vAnchor="text" w:hAnchor="text"/>
                    <w:spacing w:line="330" w:lineRule="atLeast"/>
                    <w:rPr>
                      <w:rFonts w:ascii="Arial" w:hAnsi="Arial" w:cs="Arial"/>
                      <w:b/>
                      <w:bCs/>
                      <w:color w:val="000000"/>
                      <w:sz w:val="24"/>
                      <w:szCs w:val="24"/>
                    </w:rPr>
                  </w:pPr>
                  <w:bookmarkStart w:id="0" w:name="WBXFF0B4"/>
                  <w:r>
                    <w:rPr>
                      <w:rFonts w:ascii="Arial" w:hAnsi="Arial" w:cs="Arial"/>
                      <w:b/>
                      <w:bCs/>
                      <w:color w:val="000000"/>
                      <w:sz w:val="24"/>
                      <w:szCs w:val="24"/>
                    </w:rPr>
                    <w:t xml:space="preserve">When it's time, join your Webex meeting here. </w:t>
                  </w:r>
                </w:p>
              </w:tc>
            </w:tr>
            <w:tr w:rsidR="00AA40F8" w14:paraId="5DD5F9EE" w14:textId="77777777">
              <w:trPr>
                <w:trHeight w:val="360"/>
                <w:tblCellSpacing w:w="0" w:type="dxa"/>
              </w:trPr>
              <w:tc>
                <w:tcPr>
                  <w:tcW w:w="0" w:type="auto"/>
                  <w:vAlign w:val="center"/>
                  <w:hideMark/>
                </w:tcPr>
                <w:p w14:paraId="49019C4C" w14:textId="33BF2497" w:rsidR="00AA40F8" w:rsidRDefault="00AA40F8">
                  <w:pPr>
                    <w:framePr w:hSpace="45" w:wrap="around" w:vAnchor="text" w:hAnchor="text"/>
                    <w:spacing w:line="360" w:lineRule="atLeast"/>
                    <w:rPr>
                      <w:rFonts w:ascii="Arial" w:hAnsi="Arial" w:cs="Arial"/>
                    </w:rPr>
                  </w:pPr>
                </w:p>
              </w:tc>
            </w:tr>
          </w:tbl>
          <w:p w14:paraId="74E215FF" w14:textId="77777777" w:rsidR="00AA40F8" w:rsidRDefault="00AA40F8">
            <w:pPr>
              <w:rPr>
                <w:vanish/>
              </w:rPr>
            </w:pPr>
          </w:p>
          <w:tbl>
            <w:tblPr>
              <w:tblW w:w="0" w:type="dxa"/>
              <w:tblCellSpacing w:w="0" w:type="dxa"/>
              <w:tblCellMar>
                <w:left w:w="0" w:type="dxa"/>
                <w:right w:w="0" w:type="dxa"/>
              </w:tblCellMar>
              <w:tblLook w:val="04A0" w:firstRow="1" w:lastRow="0" w:firstColumn="1" w:lastColumn="0" w:noHBand="0" w:noVBand="1"/>
            </w:tblPr>
            <w:tblGrid>
              <w:gridCol w:w="8097"/>
            </w:tblGrid>
            <w:tr w:rsidR="00AA40F8" w14:paraId="592771C7" w14:textId="77777777">
              <w:trPr>
                <w:tblCellSpacing w:w="0" w:type="dxa"/>
              </w:trPr>
              <w:tc>
                <w:tcPr>
                  <w:tcW w:w="0" w:type="auto"/>
                  <w:vAlign w:val="center"/>
                  <w:hideMark/>
                </w:tcPr>
                <w:tbl>
                  <w:tblPr>
                    <w:tblW w:w="0" w:type="dxa"/>
                    <w:tblCellSpacing w:w="0" w:type="dxa"/>
                    <w:tblBorders>
                      <w:top w:val="single" w:sz="8" w:space="0" w:color="00823B"/>
                      <w:left w:val="single" w:sz="8" w:space="0" w:color="00823B"/>
                      <w:bottom w:val="single" w:sz="8" w:space="0" w:color="00823B"/>
                      <w:right w:val="single" w:sz="8" w:space="0" w:color="00823B"/>
                    </w:tblBorders>
                    <w:shd w:val="clear" w:color="auto" w:fill="00823B"/>
                    <w:tblCellMar>
                      <w:left w:w="0" w:type="dxa"/>
                      <w:right w:w="0" w:type="dxa"/>
                    </w:tblCellMar>
                    <w:tblLook w:val="04A0" w:firstRow="1" w:lastRow="0" w:firstColumn="1" w:lastColumn="0" w:noHBand="0" w:noVBand="1"/>
                  </w:tblPr>
                  <w:tblGrid>
                    <w:gridCol w:w="2781"/>
                  </w:tblGrid>
                  <w:tr w:rsidR="00AA40F8" w14:paraId="6D1A8F87" w14:textId="77777777">
                    <w:trPr>
                      <w:tblCellSpacing w:w="0" w:type="dxa"/>
                    </w:trPr>
                    <w:tc>
                      <w:tcPr>
                        <w:tcW w:w="0" w:type="auto"/>
                        <w:tcBorders>
                          <w:top w:val="nil"/>
                          <w:left w:val="nil"/>
                          <w:bottom w:val="nil"/>
                          <w:right w:val="nil"/>
                        </w:tcBorders>
                        <w:shd w:val="clear" w:color="auto" w:fill="00823B"/>
                        <w:tcMar>
                          <w:top w:w="150" w:type="dxa"/>
                          <w:left w:w="540" w:type="dxa"/>
                          <w:bottom w:w="150" w:type="dxa"/>
                          <w:right w:w="540" w:type="dxa"/>
                        </w:tcMar>
                        <w:vAlign w:val="center"/>
                        <w:hideMark/>
                      </w:tcPr>
                      <w:p w14:paraId="2072BF1D" w14:textId="77777777" w:rsidR="00AA40F8" w:rsidRDefault="001B6DC6">
                        <w:pPr>
                          <w:framePr w:hSpace="45" w:wrap="around" w:vAnchor="text" w:hAnchor="text"/>
                          <w:jc w:val="center"/>
                        </w:pPr>
                        <w:hyperlink r:id="rId6" w:history="1">
                          <w:r w:rsidR="00AA40F8">
                            <w:rPr>
                              <w:rStyle w:val="Hyperlink"/>
                              <w:rFonts w:ascii="Arial" w:hAnsi="Arial" w:cs="Arial"/>
                              <w:color w:val="FFFFFF"/>
                              <w:sz w:val="30"/>
                              <w:szCs w:val="30"/>
                            </w:rPr>
                            <w:t>Join meeting</w:t>
                          </w:r>
                        </w:hyperlink>
                      </w:p>
                    </w:tc>
                  </w:tr>
                </w:tbl>
                <w:p w14:paraId="2F011FA3" w14:textId="77777777" w:rsidR="00AA40F8" w:rsidRDefault="00AA40F8">
                  <w:pPr>
                    <w:rPr>
                      <w:rFonts w:ascii="Times New Roman" w:eastAsia="Times New Roman" w:hAnsi="Times New Roman" w:cs="Times New Roman"/>
                      <w:sz w:val="20"/>
                      <w:szCs w:val="20"/>
                    </w:rPr>
                  </w:pPr>
                </w:p>
              </w:tc>
            </w:tr>
            <w:tr w:rsidR="00AA40F8" w14:paraId="3C20434B" w14:textId="77777777">
              <w:trPr>
                <w:trHeight w:val="300"/>
                <w:tblCellSpacing w:w="0" w:type="dxa"/>
              </w:trPr>
              <w:tc>
                <w:tcPr>
                  <w:tcW w:w="0" w:type="auto"/>
                  <w:vAlign w:val="center"/>
                  <w:hideMark/>
                </w:tcPr>
                <w:p w14:paraId="5944B6A8" w14:textId="77777777" w:rsidR="00AA40F8" w:rsidRDefault="00AA40F8">
                  <w:pPr>
                    <w:framePr w:hSpace="45" w:wrap="around" w:vAnchor="text" w:hAnchor="text"/>
                    <w:spacing w:line="300" w:lineRule="atLeast"/>
                    <w:rPr>
                      <w:rFonts w:ascii="Arial" w:hAnsi="Arial" w:cs="Arial"/>
                    </w:rPr>
                  </w:pPr>
                  <w:r>
                    <w:rPr>
                      <w:rFonts w:ascii="Arial" w:hAnsi="Arial" w:cs="Arial"/>
                    </w:rPr>
                    <w:t> </w:t>
                  </w:r>
                </w:p>
              </w:tc>
            </w:tr>
            <w:tr w:rsidR="00AA40F8" w14:paraId="07571294" w14:textId="77777777">
              <w:trPr>
                <w:tblCellSpacing w:w="0" w:type="dxa"/>
              </w:trPr>
              <w:tc>
                <w:tcPr>
                  <w:tcW w:w="0" w:type="auto"/>
                  <w:vAlign w:val="center"/>
                  <w:hideMark/>
                </w:tcPr>
                <w:p w14:paraId="3CC25C2E" w14:textId="77777777" w:rsidR="00AA40F8" w:rsidRDefault="00AA40F8">
                  <w:pPr>
                    <w:framePr w:hSpace="45" w:wrap="around" w:vAnchor="text" w:hAnchor="text"/>
                    <w:spacing w:line="360" w:lineRule="atLeast"/>
                    <w:rPr>
                      <w:rFonts w:ascii="Arial" w:hAnsi="Arial" w:cs="Arial"/>
                      <w:b/>
                      <w:bCs/>
                      <w:color w:val="000000"/>
                      <w:sz w:val="21"/>
                      <w:szCs w:val="21"/>
                    </w:rPr>
                  </w:pPr>
                  <w:r>
                    <w:rPr>
                      <w:rFonts w:ascii="Arial" w:hAnsi="Arial" w:cs="Arial"/>
                      <w:b/>
                      <w:bCs/>
                      <w:color w:val="000000"/>
                      <w:sz w:val="21"/>
                      <w:szCs w:val="21"/>
                    </w:rPr>
                    <w:t xml:space="preserve">More ways to join: </w:t>
                  </w:r>
                </w:p>
              </w:tc>
            </w:tr>
            <w:tr w:rsidR="00AA40F8" w14:paraId="1BDDB192" w14:textId="77777777">
              <w:trPr>
                <w:trHeight w:val="150"/>
                <w:tblCellSpacing w:w="0" w:type="dxa"/>
              </w:trPr>
              <w:tc>
                <w:tcPr>
                  <w:tcW w:w="0" w:type="auto"/>
                  <w:vAlign w:val="center"/>
                  <w:hideMark/>
                </w:tcPr>
                <w:p w14:paraId="32705E48" w14:textId="77777777" w:rsidR="00AA40F8" w:rsidRDefault="00AA40F8">
                  <w:pPr>
                    <w:framePr w:hSpace="45" w:wrap="around" w:vAnchor="text" w:hAnchor="text"/>
                    <w:spacing w:line="150" w:lineRule="atLeast"/>
                  </w:pPr>
                  <w:r>
                    <w:t> </w:t>
                  </w:r>
                </w:p>
              </w:tc>
            </w:tr>
            <w:tr w:rsidR="00AA40F8" w14:paraId="37AF90BC" w14:textId="77777777">
              <w:trPr>
                <w:tblCellSpacing w:w="0" w:type="dxa"/>
              </w:trPr>
              <w:tc>
                <w:tcPr>
                  <w:tcW w:w="0" w:type="auto"/>
                  <w:vAlign w:val="center"/>
                  <w:hideMark/>
                </w:tcPr>
                <w:p w14:paraId="22F1F779" w14:textId="77777777" w:rsidR="00AA40F8" w:rsidRDefault="00AA40F8">
                  <w:pPr>
                    <w:framePr w:hSpace="45" w:wrap="around" w:vAnchor="text" w:hAnchor="text"/>
                    <w:spacing w:line="360" w:lineRule="atLeast"/>
                    <w:rPr>
                      <w:rFonts w:ascii="Arial" w:hAnsi="Arial" w:cs="Arial"/>
                      <w:b/>
                      <w:bCs/>
                      <w:color w:val="000000"/>
                      <w:sz w:val="18"/>
                      <w:szCs w:val="18"/>
                    </w:rPr>
                  </w:pPr>
                  <w:r>
                    <w:rPr>
                      <w:rFonts w:ascii="Arial" w:hAnsi="Arial" w:cs="Arial"/>
                      <w:b/>
                      <w:bCs/>
                      <w:color w:val="000000"/>
                      <w:sz w:val="18"/>
                      <w:szCs w:val="18"/>
                    </w:rPr>
                    <w:t xml:space="preserve">Join from the meeting link </w:t>
                  </w:r>
                </w:p>
              </w:tc>
            </w:tr>
            <w:tr w:rsidR="00AA40F8" w14:paraId="53398E97" w14:textId="77777777">
              <w:trPr>
                <w:tblCellSpacing w:w="0" w:type="dxa"/>
              </w:trPr>
              <w:tc>
                <w:tcPr>
                  <w:tcW w:w="0" w:type="auto"/>
                  <w:vAlign w:val="center"/>
                  <w:hideMark/>
                </w:tcPr>
                <w:p w14:paraId="6550437A" w14:textId="77777777" w:rsidR="00AA40F8" w:rsidRDefault="001B6DC6">
                  <w:pPr>
                    <w:framePr w:hSpace="45" w:wrap="around" w:vAnchor="text" w:hAnchor="text"/>
                  </w:pPr>
                  <w:hyperlink r:id="rId7" w:history="1">
                    <w:r w:rsidR="00AA40F8">
                      <w:rPr>
                        <w:rStyle w:val="Hyperlink"/>
                        <w:rFonts w:ascii="Arial" w:hAnsi="Arial" w:cs="Arial"/>
                        <w:color w:val="005E7D"/>
                        <w:sz w:val="21"/>
                        <w:szCs w:val="21"/>
                      </w:rPr>
                      <w:t>https://illinois.webex.com/illinois/j.php?MTID=m4cdb73c2e936963435c42aa363b2a3ad</w:t>
                    </w:r>
                  </w:hyperlink>
                  <w:r w:rsidR="00AA40F8">
                    <w:t xml:space="preserve"> </w:t>
                  </w:r>
                </w:p>
              </w:tc>
            </w:tr>
            <w:tr w:rsidR="00AA40F8" w14:paraId="01A93FCD" w14:textId="77777777">
              <w:trPr>
                <w:trHeight w:val="300"/>
                <w:tblCellSpacing w:w="0" w:type="dxa"/>
              </w:trPr>
              <w:tc>
                <w:tcPr>
                  <w:tcW w:w="0" w:type="auto"/>
                  <w:vAlign w:val="center"/>
                  <w:hideMark/>
                </w:tcPr>
                <w:p w14:paraId="62200694" w14:textId="77777777" w:rsidR="00AA40F8" w:rsidRDefault="00AA40F8">
                  <w:pPr>
                    <w:framePr w:hSpace="45" w:wrap="around" w:vAnchor="text" w:hAnchor="text"/>
                    <w:spacing w:line="300" w:lineRule="atLeast"/>
                    <w:rPr>
                      <w:rFonts w:ascii="Arial" w:hAnsi="Arial" w:cs="Arial"/>
                    </w:rPr>
                  </w:pPr>
                  <w:r>
                    <w:rPr>
                      <w:rFonts w:ascii="Arial" w:hAnsi="Arial" w:cs="Arial"/>
                    </w:rPr>
                    <w:t> </w:t>
                  </w:r>
                </w:p>
              </w:tc>
            </w:tr>
          </w:tbl>
          <w:p w14:paraId="55013B64" w14:textId="77777777" w:rsidR="00AA40F8" w:rsidRDefault="00AA40F8">
            <w:pPr>
              <w:rPr>
                <w:vanish/>
              </w:rPr>
            </w:pPr>
          </w:p>
          <w:tbl>
            <w:tblPr>
              <w:tblW w:w="4402" w:type="dxa"/>
              <w:tblCellSpacing w:w="0" w:type="dxa"/>
              <w:tblCellMar>
                <w:left w:w="0" w:type="dxa"/>
                <w:right w:w="0" w:type="dxa"/>
              </w:tblCellMar>
              <w:tblLook w:val="04A0" w:firstRow="1" w:lastRow="0" w:firstColumn="1" w:lastColumn="0" w:noHBand="0" w:noVBand="1"/>
            </w:tblPr>
            <w:tblGrid>
              <w:gridCol w:w="4402"/>
            </w:tblGrid>
            <w:tr w:rsidR="00AA40F8" w14:paraId="43A806AB" w14:textId="77777777" w:rsidTr="005B5375">
              <w:trPr>
                <w:tblCellSpacing w:w="0" w:type="dxa"/>
              </w:trPr>
              <w:tc>
                <w:tcPr>
                  <w:tcW w:w="0" w:type="auto"/>
                  <w:vAlign w:val="center"/>
                  <w:hideMark/>
                </w:tcPr>
                <w:p w14:paraId="2B5053B5" w14:textId="77777777" w:rsidR="00AA40F8" w:rsidRDefault="00AA40F8">
                  <w:pPr>
                    <w:framePr w:hSpace="45" w:wrap="around" w:vAnchor="text" w:hAnchor="text"/>
                    <w:spacing w:line="360" w:lineRule="atLeast"/>
                    <w:rPr>
                      <w:rFonts w:ascii="Arial" w:hAnsi="Arial" w:cs="Arial"/>
                      <w:b/>
                      <w:bCs/>
                      <w:color w:val="000000"/>
                      <w:sz w:val="18"/>
                      <w:szCs w:val="18"/>
                    </w:rPr>
                  </w:pPr>
                  <w:r>
                    <w:rPr>
                      <w:rFonts w:ascii="Arial" w:hAnsi="Arial" w:cs="Arial"/>
                      <w:b/>
                      <w:bCs/>
                      <w:color w:val="000000"/>
                      <w:sz w:val="18"/>
                      <w:szCs w:val="18"/>
                    </w:rPr>
                    <w:t xml:space="preserve">Join by meeting number </w:t>
                  </w:r>
                </w:p>
              </w:tc>
            </w:tr>
            <w:tr w:rsidR="00AA40F8" w14:paraId="53233E0C" w14:textId="77777777" w:rsidTr="005B5375">
              <w:trPr>
                <w:tblCellSpacing w:w="0" w:type="dxa"/>
              </w:trPr>
              <w:tc>
                <w:tcPr>
                  <w:tcW w:w="0" w:type="auto"/>
                  <w:vAlign w:val="center"/>
                  <w:hideMark/>
                </w:tcPr>
                <w:p w14:paraId="2014A5A4" w14:textId="77777777" w:rsidR="00AA40F8" w:rsidRDefault="00AA40F8">
                  <w:pPr>
                    <w:framePr w:hSpace="45" w:wrap="around" w:vAnchor="text" w:hAnchor="text"/>
                    <w:spacing w:line="330" w:lineRule="atLeast"/>
                    <w:rPr>
                      <w:rFonts w:ascii="Arial" w:hAnsi="Arial" w:cs="Arial"/>
                      <w:color w:val="000000"/>
                      <w:sz w:val="21"/>
                      <w:szCs w:val="21"/>
                    </w:rPr>
                  </w:pPr>
                  <w:r>
                    <w:rPr>
                      <w:rFonts w:ascii="Arial" w:hAnsi="Arial" w:cs="Arial"/>
                      <w:color w:val="000000"/>
                      <w:sz w:val="21"/>
                      <w:szCs w:val="21"/>
                    </w:rPr>
                    <w:t>Meeting number (access code): 2464 003 6053</w:t>
                  </w:r>
                </w:p>
              </w:tc>
            </w:tr>
          </w:tbl>
          <w:p w14:paraId="6905E75A" w14:textId="694C8239" w:rsidR="00AA40F8" w:rsidRPr="00AA40F8" w:rsidRDefault="00AA40F8" w:rsidP="00AA40F8">
            <w:pPr>
              <w:rPr>
                <w:rFonts w:ascii="Arial" w:hAnsi="Arial" w:cs="Arial"/>
              </w:rPr>
            </w:pP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+1-312-535-8110 United States Toll (Chicago)</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+1-415-655-0002 US Toll</w:t>
            </w:r>
            <w:r>
              <w:rPr>
                <w:rFonts w:ascii="Arial" w:hAnsi="Arial" w:cs="Arial"/>
                <w:color w:val="000000"/>
              </w:rPr>
              <w:t xml:space="preserve">   </w:t>
            </w:r>
            <w:r>
              <w:rPr>
                <w:rFonts w:ascii="Arial" w:hAnsi="Arial" w:cs="Arial"/>
                <w:color w:val="000000"/>
              </w:rPr>
              <w:br/>
            </w:r>
            <w:hyperlink r:id="rId8" w:history="1">
              <w:r>
                <w:rPr>
                  <w:rStyle w:val="Hyperlink"/>
                  <w:rFonts w:ascii="Arial" w:hAnsi="Arial" w:cs="Arial"/>
                  <w:color w:val="005E7D"/>
                  <w:sz w:val="21"/>
                  <w:szCs w:val="21"/>
                </w:rPr>
                <w:t>Global call-in numbers</w:t>
              </w:r>
            </w:hyperlink>
          </w:p>
        </w:tc>
        <w:bookmarkEnd w:id="0"/>
      </w:tr>
    </w:tbl>
    <w:p w14:paraId="6F035D83" w14:textId="77777777" w:rsidR="00AA40F8" w:rsidRDefault="00AA40F8" w:rsidP="00AA40F8"/>
    <w:sectPr w:rsidR="00AA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70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178027">
    <w:abstractNumId w:val="0"/>
  </w:num>
  <w:num w:numId="2" w16cid:durableId="106413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D5"/>
    <w:rsid w:val="00005AD5"/>
    <w:rsid w:val="001069EE"/>
    <w:rsid w:val="002046E1"/>
    <w:rsid w:val="005A1E4C"/>
    <w:rsid w:val="005B5375"/>
    <w:rsid w:val="006A58DE"/>
    <w:rsid w:val="0086739F"/>
    <w:rsid w:val="00AA40F8"/>
    <w:rsid w:val="00E5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C5B5"/>
  <w15:chartTrackingRefBased/>
  <w15:docId w15:val="{B4208D5B-C0B1-4EBB-9B5C-A42C9704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D5"/>
    <w:pPr>
      <w:ind w:left="720"/>
    </w:pPr>
  </w:style>
  <w:style w:type="character" w:styleId="Hyperlink">
    <w:name w:val="Hyperlink"/>
    <w:basedOn w:val="DefaultParagraphFont"/>
    <w:uiPriority w:val="99"/>
    <w:unhideWhenUsed/>
    <w:rsid w:val="00AA40F8"/>
    <w:rPr>
      <w:color w:val="0563C1"/>
      <w:u w:val="single"/>
    </w:rPr>
  </w:style>
  <w:style w:type="character" w:styleId="UnresolvedMention">
    <w:name w:val="Unresolved Mention"/>
    <w:basedOn w:val="DefaultParagraphFont"/>
    <w:uiPriority w:val="99"/>
    <w:semiHidden/>
    <w:unhideWhenUsed/>
    <w:rsid w:val="005A1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330">
      <w:bodyDiv w:val="1"/>
      <w:marLeft w:val="0"/>
      <w:marRight w:val="0"/>
      <w:marTop w:val="0"/>
      <w:marBottom w:val="0"/>
      <w:divBdr>
        <w:top w:val="none" w:sz="0" w:space="0" w:color="auto"/>
        <w:left w:val="none" w:sz="0" w:space="0" w:color="auto"/>
        <w:bottom w:val="none" w:sz="0" w:space="0" w:color="auto"/>
        <w:right w:val="none" w:sz="0" w:space="0" w:color="auto"/>
      </w:divBdr>
    </w:div>
    <w:div w:id="217596681">
      <w:bodyDiv w:val="1"/>
      <w:marLeft w:val="0"/>
      <w:marRight w:val="0"/>
      <w:marTop w:val="0"/>
      <w:marBottom w:val="0"/>
      <w:divBdr>
        <w:top w:val="none" w:sz="0" w:space="0" w:color="auto"/>
        <w:left w:val="none" w:sz="0" w:space="0" w:color="auto"/>
        <w:bottom w:val="none" w:sz="0" w:space="0" w:color="auto"/>
        <w:right w:val="none" w:sz="0" w:space="0" w:color="auto"/>
      </w:divBdr>
    </w:div>
    <w:div w:id="13406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webex.com/illinois/globalcallin.php?MTID=m3e7dcc12235795152ef0b81395b6ebae" TargetMode="External"/><Relationship Id="rId3" Type="http://schemas.openxmlformats.org/officeDocument/2006/relationships/settings" Target="settings.xml"/><Relationship Id="rId7" Type="http://schemas.openxmlformats.org/officeDocument/2006/relationships/hyperlink" Target="https://illinois.webex.com/illinois/j.php?MTID=m4cdb73c2e936963435c42aa363b2a3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linois.webex.com/illinois/j.php?MTID=m4cdb73c2e936963435c42aa363b2a3ad" TargetMode="External"/><Relationship Id="rId5" Type="http://schemas.openxmlformats.org/officeDocument/2006/relationships/hyperlink" Target="mailto:keturah.tracy@illinoi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Keturah</dc:creator>
  <cp:keywords/>
  <dc:description/>
  <cp:lastModifiedBy>Tracy, Keturah</cp:lastModifiedBy>
  <cp:revision>2</cp:revision>
  <dcterms:created xsi:type="dcterms:W3CDTF">2023-01-25T22:48:00Z</dcterms:created>
  <dcterms:modified xsi:type="dcterms:W3CDTF">2023-01-25T22:48:00Z</dcterms:modified>
</cp:coreProperties>
</file>